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r w:rsidDel="00000000" w:rsidR="00000000" w:rsidRPr="00000000">
        <w:rPr>
          <w:rtl w:val="0"/>
        </w:rPr>
        <w:t xml:space="preserve">Tisková zpráva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Olomouc</w:t>
      </w:r>
      <w:r w:rsidDel="00000000" w:rsidR="00000000" w:rsidRPr="00000000">
        <w:rPr>
          <w:rtl w:val="0"/>
        </w:rPr>
        <w:t xml:space="preserve"> 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11. 2021</w:t>
      </w:r>
    </w:p>
    <w:p w:rsidR="00000000" w:rsidDel="00000000" w:rsidP="00000000" w:rsidRDefault="00000000" w:rsidRPr="00000000" w14:paraId="00000003">
      <w:pPr>
        <w:pStyle w:val="Title"/>
        <w:rPr/>
      </w:pPr>
      <w:r w:rsidDel="00000000" w:rsidR="00000000" w:rsidRPr="00000000">
        <w:rPr>
          <w:rtl w:val="0"/>
        </w:rPr>
        <w:t xml:space="preserve">Světelná spirála Pavla Korbičky v Telegraph Gallery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Výstava Pavla Korbičky s názvem Space of Perception prezentuje unikátní světelnou instalaci vytvořenou na míru výstavního prostoru olomoucké Telegraph </w:t>
      </w:r>
      <w:r w:rsidDel="00000000" w:rsidR="00000000" w:rsidRPr="00000000">
        <w:rPr>
          <w:b w:val="1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allery. Výstava bude zahájena vernisáží ve čtvrtek 9. prosince v 18 hodin. V Telegraph Gallery bude k vidění do 13. února příštího roku.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Pavel Korbička při své tvorbě přemýšlí podobně jako architekti. Zajímá ho prostor a lidské tělo jako objekt, který se v prostoru pohybuje a prožívá ho. V Telegraph Gallery autor vytvořil site-specific instalaci – labyrintový koridor, v němž návštěvník zažije pohyb sebe samého uvnitř instalace a zároveň nechá ovlivnit svou psychiku.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Podle autora se může jednat o podvědomou reflexi covidové situace, ale i o odkaz k unikátnímu dvouvřetenovému pozdně gotickému schodišti v olomouckém chrámu sv. Mořice, které umožňuje zážitek fyzického míjení.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000000"/>
        </w:rPr>
      </w:pPr>
      <w:r w:rsidDel="00000000" w:rsidR="00000000" w:rsidRPr="00000000">
        <w:rPr>
          <w:i w:val="1"/>
          <w:rtl w:val="0"/>
        </w:rPr>
        <w:t xml:space="preserve">Instalace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v Telegraph Gallery rozděluje galerijní prostor na dvě části, čímž dochází k radikalizaci principu fyzického míjení v instalaci a jeho rozprostření na celý prostor galerie. Potkávání je tak možné jen v optické rovině, vyjevující se nebo mizející ve vrstvách lineárních světelných plánů</w:t>
      </w:r>
      <w:r w:rsidDel="00000000" w:rsidR="00000000" w:rsidRPr="00000000">
        <w:rPr>
          <w:rtl w:val="0"/>
        </w:rPr>
        <w:t xml:space="preserve">, vysvětlil autor doprovodného textu Ladislav Kesner a dodal, že </w:t>
      </w:r>
      <w:r w:rsidDel="00000000" w:rsidR="00000000" w:rsidRPr="00000000">
        <w:rPr>
          <w:color w:val="000000"/>
          <w:highlight w:val="white"/>
          <w:rtl w:val="0"/>
        </w:rPr>
        <w:t xml:space="preserve">autorův přístup je přísně analytický. Umělec důkladně studuje technickou dokumentaci výstavního prostoru, v jehož půdorysu hledá skryté zákonitosti, které pak vizualizuje prostřednictvím kresby. Skici, které vpisuje přímo do plánů, jsou pak základem jeho světelných staveb, které tvoří prostor v prostoru. Výstavní prostor se tak stává integrální součástí celého díla</w:t>
      </w:r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i w:val="1"/>
          <w:rtl w:val="0"/>
        </w:rPr>
        <w:t xml:space="preserve">Na této výstavě nabízím divákovi prostor, do kterého vstoupí a svým pohybem aktivuje různé světelné jevy, jež se dějí na zakřivených plochách vepsané instalace z polykarbonátových desek. Vznikají tak světelné kruhové jevy, které jsou každým okem viditelné v jiném úhlu. Každá setina úhlu je proměňuje</w:t>
      </w:r>
      <w:r w:rsidDel="00000000" w:rsidR="00000000" w:rsidRPr="00000000">
        <w:rPr>
          <w:rtl w:val="0"/>
        </w:rPr>
        <w:t xml:space="preserve">, vysvětlil autor a dodal, že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v životě jsme zvyklí na binokulární vidění, které je složeno z vidění pravého a levého oka, kdy ke střetnutí dochází v referenčním bodě.</w:t>
      </w:r>
      <w:r w:rsidDel="00000000" w:rsidR="00000000" w:rsidRPr="00000000">
        <w:rPr>
          <w:i w:val="1"/>
          <w:rtl w:val="0"/>
        </w:rPr>
        <w:t xml:space="preserve"> V ohnutém prostoru dochází k jiné zkušenosti. Každým okem vidíme jiný jev a není možné tento referenční bod najít. To způsobuje určité znejistění, návštěvník může například ztratit rovnováhu, nebo být jiným způsobem dezorientovaný</w:t>
      </w:r>
      <w:r w:rsidDel="00000000" w:rsidR="00000000" w:rsidRPr="00000000">
        <w:rPr>
          <w:rtl w:val="0"/>
        </w:rPr>
        <w:t xml:space="preserve">, uzavřel autor.</w:t>
      </w:r>
    </w:p>
    <w:p w:rsidR="00000000" w:rsidDel="00000000" w:rsidP="00000000" w:rsidRDefault="00000000" w:rsidRPr="00000000" w14:paraId="0000000B">
      <w:pPr>
        <w:pStyle w:val="Heading1"/>
        <w:rPr>
          <w:rFonts w:ascii="Arial" w:cs="Arial" w:eastAsia="Arial" w:hAnsi="Arial"/>
          <w:b w:val="0"/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Praktické informace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b w:val="0"/>
          <w:sz w:val="24"/>
          <w:szCs w:val="24"/>
          <w:rtl w:val="0"/>
        </w:rPr>
        <w:t xml:space="preserve">Pro výstavu v Telegraph Gallery autor vytiskl serigrafie inspirované světelnými efekty, které je možno zakoupit na recepci, nebo e-shopu galerie</w:t>
      </w:r>
      <w:r w:rsidDel="00000000" w:rsidR="00000000" w:rsidRPr="00000000">
        <w:rPr>
          <w:b w:val="0"/>
          <w:sz w:val="24"/>
          <w:szCs w:val="24"/>
          <w:rtl w:val="0"/>
        </w:rPr>
        <w:t xml:space="preserve">. Telegraph Gallery je otevřena úterý až pátek od 9 do 19 hodin, sobota až neděle od 10 do 18 hodin. Vstup na výstavu i komentovanou prohlídku je zdarma. </w:t>
        <w:br w:type="textWrapping"/>
        <w:t xml:space="preserve">Upozorňujeme, že výstava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highlight w:val="white"/>
          <w:rtl w:val="0"/>
        </w:rPr>
        <w:t xml:space="preserve">může být nevhodná pro osoby s psychickým či neurologickým onemocněním, kterým mohou výrazné světelné objekty způsobit nepříjemné pocity či záchvat.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 pro média: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Mira Macík, kurátor Telegraph Gallery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mira.macik@telegraph.cz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+420 725 923 999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PAVEL KORBIČKA: SPACE OF PERCEPTION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10. 12. 2021 – 13. 2. 2022 (vernisáž 9. 12. 2021 v 18 hodin)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Grafický designér: Jakub Kovařík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Pořadatel: Telegraph Gallery, Jungmannova 4, Olomouc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PAVEL KORBIČKA (1972)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vystudoval Akademii výtvarných umění v Praze v Ateliéru socha – prostor – instalace Stanislava Kolíbala a v Ateliéru konceptuálních tendencí Miloše Šejna.Od roku 1998 vyučuje na Fakultě výtvarných umění VUT v Brně. Patří mezi přední představitele současného světelného umění. Jeho světelné site-specific instalace, audiovizuální projekty i pohybové kaligrafie jsou založeny na zkoumání prostoru a možností jeho percepce. Od roku 1990 vystavuje u nás i v zahraničí. Mezi jeho trvalé instalace patří například Nepravý úhel v Domě pánů z Kunštátu  z roku 2008, nebo Vertikála 02 ve věži farního kostela sv. Jana Křtitele ve frýdku-Místku z roku 2011.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622059" cy="1674000"/>
            <wp:effectExtent b="0" l="0" r="0" t="0"/>
            <wp:docPr id="3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2059" cy="167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TELEGRAPH GALLERY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Jungmannova 4, Olomouc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www.telegraph.cz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Otevřeno úterý–neděle 10:00–18:00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Vstup volný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Telegraph Gallery pořádá pravidelné výstavy současného umění z České republiky i zahraničí. Na 350 m² prezentuje tvorbu známých i přehlížených autorů všech věkových kategorií. Pořádá také workshopy, umělecké kurzy a nabízí rezidenční pobyty českým i zahraničním umělcům. Více informací na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19"/>
            <w:szCs w:val="19"/>
            <w:u w:val="single"/>
            <w:shd w:fill="auto" w:val="clear"/>
            <w:vertAlign w:val="baseline"/>
            <w:rtl w:val="0"/>
          </w:rPr>
          <w:t xml:space="preserve">https://telegraph.cz/galerie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pgSz w:h="16838" w:w="11906" w:orient="portrait"/>
      <w:pgMar w:bottom="340" w:top="397" w:left="1134" w:right="1134" w:header="397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ff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638.0" w:type="dxa"/>
      <w:jc w:val="left"/>
      <w:tblInd w:w="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268"/>
      <w:gridCol w:w="5102"/>
      <w:gridCol w:w="2268"/>
      <w:tblGridChange w:id="0">
        <w:tblGrid>
          <w:gridCol w:w="2268"/>
          <w:gridCol w:w="5102"/>
          <w:gridCol w:w="226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59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59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  <w:drawing>
              <wp:inline distB="0" distT="0" distL="0" distR="0">
                <wp:extent cx="2388344" cy="324000"/>
                <wp:effectExtent b="0" l="0" r="0" t="0"/>
                <wp:docPr id="3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8344" cy="324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59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9"/>
              <w:szCs w:val="1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100" w:before="0" w:line="25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566420</wp:posOffset>
              </wp:positionV>
              <wp:extent cx="7560000" cy="12700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566000" y="378000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566420</wp:posOffset>
              </wp:positionV>
              <wp:extent cx="7560000" cy="12700"/>
              <wp:effectExtent b="0" l="0" r="0" t="0"/>
              <wp:wrapNone/>
              <wp:docPr id="2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2082165</wp:posOffset>
              </wp:positionV>
              <wp:extent cx="7560000" cy="12700"/>
              <wp:effectExtent b="0" l="0" r="0" t="0"/>
              <wp:wrapNone/>
              <wp:docPr id="3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566000" y="378000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2082165</wp:posOffset>
              </wp:positionV>
              <wp:extent cx="7560000" cy="12700"/>
              <wp:effectExtent b="0" l="0" r="0" t="0"/>
              <wp:wrapNone/>
              <wp:docPr id="33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10471150</wp:posOffset>
              </wp:positionV>
              <wp:extent cx="7560000" cy="1270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566000" y="378000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10471150</wp:posOffset>
              </wp:positionV>
              <wp:extent cx="7560000" cy="12700"/>
              <wp:effectExtent b="0" l="0" r="0" t="0"/>
              <wp:wrapNone/>
              <wp:docPr id="2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245745</wp:posOffset>
              </wp:positionV>
              <wp:extent cx="7560000" cy="12700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566000" y="378000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245745</wp:posOffset>
              </wp:positionV>
              <wp:extent cx="7560000" cy="12700"/>
              <wp:effectExtent b="0" l="0" r="0" t="0"/>
              <wp:wrapNone/>
              <wp:docPr id="2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6834505</wp:posOffset>
              </wp:positionH>
              <wp:positionV relativeFrom="page">
                <wp:posOffset>0</wp:posOffset>
              </wp:positionV>
              <wp:extent cx="12700" cy="10692000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0"/>
                        <a:ext cx="0" cy="75600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6834505</wp:posOffset>
              </wp:positionH>
              <wp:positionV relativeFrom="page">
                <wp:posOffset>0</wp:posOffset>
              </wp:positionV>
              <wp:extent cx="12700" cy="10692000"/>
              <wp:effectExtent b="0" l="0" r="0" t="0"/>
              <wp:wrapNone/>
              <wp:docPr id="30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069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713740</wp:posOffset>
              </wp:positionH>
              <wp:positionV relativeFrom="page">
                <wp:posOffset>0</wp:posOffset>
              </wp:positionV>
              <wp:extent cx="12700" cy="10692000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0"/>
                        <a:ext cx="0" cy="75600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713740</wp:posOffset>
              </wp:positionH>
              <wp:positionV relativeFrom="page">
                <wp:posOffset>0</wp:posOffset>
              </wp:positionV>
              <wp:extent cx="12700" cy="10692000"/>
              <wp:effectExtent b="0" l="0" r="0" t="0"/>
              <wp:wrapNone/>
              <wp:docPr id="31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069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5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10471150</wp:posOffset>
              </wp:positionV>
              <wp:extent cx="7560000" cy="12700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566000" y="378000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10471150</wp:posOffset>
              </wp:positionV>
              <wp:extent cx="7560000" cy="12700"/>
              <wp:effectExtent b="0" l="0" r="0" t="0"/>
              <wp:wrapNone/>
              <wp:docPr id="32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245745</wp:posOffset>
              </wp:positionV>
              <wp:extent cx="7560000" cy="12700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566000" y="378000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245745</wp:posOffset>
              </wp:positionV>
              <wp:extent cx="7560000" cy="12700"/>
              <wp:effectExtent b="0" l="0" r="0" t="0"/>
              <wp:wrapNone/>
              <wp:docPr id="2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6834505</wp:posOffset>
              </wp:positionH>
              <wp:positionV relativeFrom="page">
                <wp:posOffset>0</wp:posOffset>
              </wp:positionV>
              <wp:extent cx="12700" cy="10692000"/>
              <wp:effectExtent b="0" l="0" r="0" t="0"/>
              <wp:wrapNone/>
              <wp:docPr id="3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0"/>
                        <a:ext cx="0" cy="75600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6834505</wp:posOffset>
              </wp:positionH>
              <wp:positionV relativeFrom="page">
                <wp:posOffset>0</wp:posOffset>
              </wp:positionV>
              <wp:extent cx="12700" cy="10692000"/>
              <wp:effectExtent b="0" l="0" r="0" t="0"/>
              <wp:wrapNone/>
              <wp:docPr id="34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069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713740</wp:posOffset>
              </wp:positionH>
              <wp:positionV relativeFrom="page">
                <wp:posOffset>0</wp:posOffset>
              </wp:positionV>
              <wp:extent cx="12700" cy="10692000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0"/>
                        <a:ext cx="0" cy="75600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713740</wp:posOffset>
              </wp:positionH>
              <wp:positionV relativeFrom="page">
                <wp:posOffset>0</wp:posOffset>
              </wp:positionV>
              <wp:extent cx="12700" cy="10692000"/>
              <wp:effectExtent b="0" l="0" r="0" t="0"/>
              <wp:wrapNone/>
              <wp:docPr id="2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069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cs-CZ"/>
      </w:rPr>
    </w:rPrDefault>
    <w:pPrDefault>
      <w:pPr>
        <w:spacing w:after="288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60" w:lineRule="auto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40" w:lineRule="auto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864" w:before="288" w:lineRule="auto"/>
    </w:pPr>
    <w:rPr>
      <w:rFonts w:ascii="Arial" w:cs="Arial" w:eastAsia="Arial" w:hAnsi="Arial"/>
      <w:sz w:val="52"/>
      <w:szCs w:val="52"/>
    </w:rPr>
  </w:style>
  <w:style w:type="paragraph" w:styleId="Normln" w:default="1">
    <w:name w:val="Normal"/>
    <w:qFormat w:val="1"/>
    <w:rsid w:val="0041015C"/>
    <w:pPr>
      <w:spacing w:after="288" w:line="288" w:lineRule="atLeast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31711D"/>
    <w:pPr>
      <w:keepNext w:val="1"/>
      <w:keepLines w:val="1"/>
      <w:spacing w:after="120" w:before="360"/>
      <w:outlineLvl w:val="0"/>
    </w:pPr>
    <w:rPr>
      <w:rFonts w:asciiTheme="majorHAnsi" w:cstheme="majorBidi" w:eastAsiaTheme="majorEastAsia" w:hAnsiTheme="majorHAnsi"/>
      <w:b w:val="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 w:val="1"/>
    <w:rsid w:val="00EC3786"/>
    <w:pPr>
      <w:keepNext w:val="1"/>
      <w:keepLines w:val="1"/>
      <w:spacing w:before="360"/>
      <w:outlineLvl w:val="1"/>
    </w:pPr>
    <w:rPr>
      <w:rFonts w:asciiTheme="majorHAnsi" w:cstheme="majorBidi" w:eastAsiaTheme="majorEastAsia" w:hAnsiTheme="majorHAnsi"/>
      <w:b w:val="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 w:val="1"/>
    <w:rsid w:val="0031711D"/>
    <w:pPr>
      <w:keepNext w:val="1"/>
      <w:keepLines w:val="1"/>
      <w:spacing w:after="0" w:before="360"/>
      <w:outlineLvl w:val="2"/>
    </w:pPr>
    <w:rPr>
      <w:rFonts w:asciiTheme="majorHAnsi" w:cstheme="majorBidi" w:eastAsiaTheme="majorEastAsia" w:hAnsiTheme="majorHAnsi"/>
      <w:b w:val="1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 w:val="1"/>
    <w:rsid w:val="00AB0D96"/>
    <w:pPr>
      <w:keepNext w:val="1"/>
      <w:keepLines w:val="1"/>
      <w:spacing w:after="0" w:before="240"/>
      <w:outlineLvl w:val="3"/>
    </w:pPr>
    <w:rPr>
      <w:rFonts w:asciiTheme="majorHAnsi" w:cstheme="majorBidi" w:eastAsiaTheme="majorEastAsia" w:hAnsiTheme="majorHAnsi"/>
      <w:b w:val="1"/>
      <w:iCs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Bezmezer">
    <w:name w:val="No Spacing"/>
    <w:uiPriority w:val="1"/>
    <w:qFormat w:val="1"/>
    <w:rsid w:val="00F477FE"/>
    <w:pPr>
      <w:spacing w:after="0" w:line="288" w:lineRule="atLeast"/>
    </w:pPr>
    <w:rPr>
      <w:sz w:val="24"/>
    </w:rPr>
  </w:style>
  <w:style w:type="character" w:styleId="Nadpis1Char" w:customStyle="1">
    <w:name w:val="Nadpis 1 Char"/>
    <w:basedOn w:val="Standardnpsmoodstavce"/>
    <w:link w:val="Nadpis1"/>
    <w:uiPriority w:val="9"/>
    <w:rsid w:val="0031711D"/>
    <w:rPr>
      <w:rFonts w:asciiTheme="majorHAnsi" w:cstheme="majorBidi" w:eastAsiaTheme="majorEastAsia" w:hAnsiTheme="majorHAnsi"/>
      <w:b w:val="1"/>
      <w:sz w:val="28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FA192A"/>
    <w:rPr>
      <w:rFonts w:asciiTheme="majorHAnsi" w:cstheme="majorBidi" w:eastAsiaTheme="majorEastAsia" w:hAnsiTheme="majorHAnsi"/>
      <w:b w:val="1"/>
      <w:sz w:val="28"/>
      <w:szCs w:val="26"/>
    </w:rPr>
  </w:style>
  <w:style w:type="paragraph" w:styleId="Nzev">
    <w:name w:val="Title"/>
    <w:basedOn w:val="Normln"/>
    <w:next w:val="Normln"/>
    <w:link w:val="NzevChar"/>
    <w:uiPriority w:val="19"/>
    <w:qFormat w:val="1"/>
    <w:rsid w:val="0031711D"/>
    <w:pPr>
      <w:spacing w:after="864" w:before="288" w:line="624" w:lineRule="atLeast"/>
      <w:contextualSpacing w:val="1"/>
    </w:pPr>
    <w:rPr>
      <w:rFonts w:asciiTheme="majorHAnsi" w:cstheme="majorBidi" w:eastAsiaTheme="majorEastAsia" w:hAnsiTheme="majorHAnsi"/>
      <w:spacing w:val="-10"/>
      <w:kern w:val="28"/>
      <w:sz w:val="52"/>
      <w:szCs w:val="56"/>
    </w:rPr>
  </w:style>
  <w:style w:type="character" w:styleId="NzevChar" w:customStyle="1">
    <w:name w:val="Název Char"/>
    <w:basedOn w:val="Standardnpsmoodstavce"/>
    <w:link w:val="Nzev"/>
    <w:uiPriority w:val="19"/>
    <w:rsid w:val="0031711D"/>
    <w:rPr>
      <w:rFonts w:asciiTheme="majorHAnsi" w:cstheme="majorBidi" w:eastAsiaTheme="majorEastAsia" w:hAnsiTheme="majorHAnsi"/>
      <w:spacing w:val="-10"/>
      <w:kern w:val="28"/>
      <w:sz w:val="52"/>
      <w:szCs w:val="56"/>
    </w:rPr>
  </w:style>
  <w:style w:type="paragraph" w:styleId="Podtitul">
    <w:name w:val="Subtitle"/>
    <w:basedOn w:val="Normln"/>
    <w:next w:val="Normln"/>
    <w:link w:val="PodtitulChar"/>
    <w:uiPriority w:val="20"/>
    <w:qFormat w:val="1"/>
    <w:rsid w:val="0034246A"/>
    <w:pPr>
      <w:numPr>
        <w:ilvl w:val="1"/>
      </w:numPr>
      <w:spacing w:after="0" w:line="240" w:lineRule="atLeast"/>
      <w:contextualSpacing w:val="1"/>
    </w:pPr>
    <w:rPr>
      <w:rFonts w:eastAsiaTheme="minorEastAsia"/>
      <w:caps w:val="1"/>
    </w:rPr>
  </w:style>
  <w:style w:type="character" w:styleId="PodtitulChar" w:customStyle="1">
    <w:name w:val="Podtitul Char"/>
    <w:basedOn w:val="Standardnpsmoodstavce"/>
    <w:link w:val="Podtitul"/>
    <w:uiPriority w:val="20"/>
    <w:rsid w:val="0034246A"/>
    <w:rPr>
      <w:rFonts w:eastAsiaTheme="minorEastAsia"/>
      <w:caps w:val="1"/>
      <w:sz w:val="24"/>
    </w:rPr>
  </w:style>
  <w:style w:type="character" w:styleId="Nadpis3Char" w:customStyle="1">
    <w:name w:val="Nadpis 3 Char"/>
    <w:basedOn w:val="Standardnpsmoodstavce"/>
    <w:link w:val="Nadpis3"/>
    <w:uiPriority w:val="9"/>
    <w:rsid w:val="0031711D"/>
    <w:rPr>
      <w:rFonts w:asciiTheme="majorHAnsi" w:cstheme="majorBidi" w:eastAsiaTheme="majorEastAsia" w:hAnsiTheme="majorHAnsi"/>
      <w:b w:val="1"/>
      <w:sz w:val="24"/>
      <w:szCs w:val="24"/>
    </w:rPr>
  </w:style>
  <w:style w:type="paragraph" w:styleId="Zhlav">
    <w:name w:val="header"/>
    <w:basedOn w:val="Normln"/>
    <w:link w:val="ZhlavChar"/>
    <w:uiPriority w:val="37"/>
    <w:unhideWhenUsed w:val="1"/>
    <w:rsid w:val="00805BFC"/>
    <w:pPr>
      <w:tabs>
        <w:tab w:val="center" w:pos="4536"/>
        <w:tab w:val="right" w:pos="9072"/>
      </w:tabs>
      <w:spacing w:after="0" w:line="228" w:lineRule="atLeast"/>
      <w:contextualSpacing w:val="1"/>
    </w:pPr>
    <w:rPr>
      <w:sz w:val="19"/>
    </w:rPr>
  </w:style>
  <w:style w:type="character" w:styleId="ZhlavChar" w:customStyle="1">
    <w:name w:val="Záhlaví Char"/>
    <w:basedOn w:val="Standardnpsmoodstavce"/>
    <w:link w:val="Zhlav"/>
    <w:uiPriority w:val="37"/>
    <w:rsid w:val="00805BFC"/>
    <w:rPr>
      <w:sz w:val="19"/>
    </w:rPr>
  </w:style>
  <w:style w:type="paragraph" w:styleId="Zpat">
    <w:name w:val="footer"/>
    <w:basedOn w:val="Normln"/>
    <w:link w:val="ZpatChar"/>
    <w:uiPriority w:val="37"/>
    <w:unhideWhenUsed w:val="1"/>
    <w:rsid w:val="00EE70BB"/>
    <w:pPr>
      <w:tabs>
        <w:tab w:val="center" w:pos="4536"/>
        <w:tab w:val="right" w:pos="9072"/>
      </w:tabs>
      <w:spacing w:after="0" w:line="192" w:lineRule="atLeast"/>
      <w:contextualSpacing w:val="1"/>
    </w:pPr>
    <w:rPr>
      <w:color w:val="0000ff" w:themeColor="accent1"/>
      <w:sz w:val="16"/>
    </w:rPr>
  </w:style>
  <w:style w:type="character" w:styleId="ZpatChar" w:customStyle="1">
    <w:name w:val="Zápatí Char"/>
    <w:basedOn w:val="Standardnpsmoodstavce"/>
    <w:link w:val="Zpat"/>
    <w:uiPriority w:val="37"/>
    <w:rsid w:val="00EE70BB"/>
    <w:rPr>
      <w:color w:val="0000ff" w:themeColor="accent1"/>
      <w:sz w:val="16"/>
    </w:rPr>
  </w:style>
  <w:style w:type="character" w:styleId="Nadpis4Char" w:customStyle="1">
    <w:name w:val="Nadpis 4 Char"/>
    <w:basedOn w:val="Standardnpsmoodstavce"/>
    <w:link w:val="Nadpis4"/>
    <w:uiPriority w:val="9"/>
    <w:semiHidden w:val="1"/>
    <w:rsid w:val="00FA192A"/>
    <w:rPr>
      <w:rFonts w:asciiTheme="majorHAnsi" w:cstheme="majorBidi" w:eastAsiaTheme="majorEastAsia" w:hAnsiTheme="majorHAnsi"/>
      <w:b w:val="1"/>
      <w:iCs w:val="1"/>
      <w:sz w:val="20"/>
    </w:rPr>
  </w:style>
  <w:style w:type="paragraph" w:styleId="Adresanaoblku">
    <w:name w:val="envelope address"/>
    <w:basedOn w:val="Normln"/>
    <w:uiPriority w:val="38"/>
    <w:unhideWhenUsed w:val="1"/>
    <w:rsid w:val="001F6F0D"/>
    <w:pPr>
      <w:spacing w:after="0"/>
      <w:contextualSpacing w:val="1"/>
    </w:pPr>
    <w:rPr>
      <w:rFonts w:asciiTheme="majorHAnsi" w:cstheme="majorBidi" w:eastAsiaTheme="majorEastAsia" w:hAnsiTheme="majorHAnsi"/>
      <w:szCs w:val="24"/>
    </w:rPr>
  </w:style>
  <w:style w:type="paragraph" w:styleId="Datum">
    <w:name w:val="Date"/>
    <w:basedOn w:val="Normln"/>
    <w:next w:val="Normln"/>
    <w:link w:val="DatumChar"/>
    <w:uiPriority w:val="38"/>
    <w:unhideWhenUsed w:val="1"/>
    <w:rsid w:val="0034246A"/>
    <w:pPr>
      <w:contextualSpacing w:val="1"/>
    </w:pPr>
  </w:style>
  <w:style w:type="character" w:styleId="DatumChar" w:customStyle="1">
    <w:name w:val="Datum Char"/>
    <w:basedOn w:val="Standardnpsmoodstavce"/>
    <w:link w:val="Datum"/>
    <w:uiPriority w:val="38"/>
    <w:rsid w:val="0034246A"/>
    <w:rPr>
      <w:sz w:val="24"/>
    </w:rPr>
  </w:style>
  <w:style w:type="paragraph" w:styleId="Seznamsodrkami">
    <w:name w:val="List Bullet"/>
    <w:basedOn w:val="Normln"/>
    <w:uiPriority w:val="10"/>
    <w:qFormat w:val="1"/>
    <w:rsid w:val="00394B3D"/>
    <w:pPr>
      <w:numPr>
        <w:numId w:val="17"/>
      </w:numPr>
      <w:spacing w:after="120"/>
    </w:pPr>
    <w:rPr>
      <w:noProof w:val="1"/>
    </w:rPr>
  </w:style>
  <w:style w:type="paragraph" w:styleId="Seznamsodrkami2">
    <w:name w:val="List Bullet 2"/>
    <w:basedOn w:val="Normln"/>
    <w:uiPriority w:val="11"/>
    <w:qFormat w:val="1"/>
    <w:rsid w:val="00394B3D"/>
    <w:pPr>
      <w:numPr>
        <w:numId w:val="18"/>
      </w:numPr>
      <w:spacing w:after="120"/>
    </w:pPr>
    <w:rPr>
      <w:noProof w:val="1"/>
    </w:rPr>
  </w:style>
  <w:style w:type="paragraph" w:styleId="Seznamsodrkami3">
    <w:name w:val="List Bullet 3"/>
    <w:basedOn w:val="Normln"/>
    <w:uiPriority w:val="11"/>
    <w:qFormat w:val="1"/>
    <w:rsid w:val="00394B3D"/>
    <w:pPr>
      <w:numPr>
        <w:numId w:val="19"/>
      </w:numPr>
      <w:spacing w:after="120"/>
    </w:pPr>
    <w:rPr>
      <w:noProof w:val="1"/>
    </w:rPr>
  </w:style>
  <w:style w:type="paragraph" w:styleId="slovanseznam">
    <w:name w:val="List Number"/>
    <w:basedOn w:val="Normln"/>
    <w:uiPriority w:val="12"/>
    <w:semiHidden w:val="1"/>
    <w:qFormat w:val="1"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 w:val="1"/>
    <w:qFormat w:val="1"/>
    <w:rsid w:val="005E29CC"/>
    <w:pPr>
      <w:numPr>
        <w:numId w:val="7"/>
      </w:numPr>
    </w:pPr>
    <w:rPr>
      <w:noProof w:val="1"/>
    </w:rPr>
  </w:style>
  <w:style w:type="paragraph" w:styleId="slovanseznam3">
    <w:name w:val="List Number 3"/>
    <w:basedOn w:val="Normln"/>
    <w:uiPriority w:val="13"/>
    <w:semiHidden w:val="1"/>
    <w:qFormat w:val="1"/>
    <w:rsid w:val="005E29CC"/>
    <w:pPr>
      <w:numPr>
        <w:numId w:val="8"/>
      </w:numPr>
      <w:ind w:hanging="284"/>
    </w:pPr>
    <w:rPr>
      <w:noProof w:val="1"/>
    </w:rPr>
  </w:style>
  <w:style w:type="paragraph" w:styleId="Pokraovnseznamu">
    <w:name w:val="List Continue"/>
    <w:basedOn w:val="Normln"/>
    <w:uiPriority w:val="14"/>
    <w:qFormat w:val="1"/>
    <w:rsid w:val="00394B3D"/>
    <w:pPr>
      <w:spacing w:after="120"/>
    </w:pPr>
  </w:style>
  <w:style w:type="paragraph" w:styleId="Pokraovnseznamu2">
    <w:name w:val="List Continue 2"/>
    <w:basedOn w:val="Normln"/>
    <w:uiPriority w:val="15"/>
    <w:qFormat w:val="1"/>
    <w:rsid w:val="00394B3D"/>
    <w:pPr>
      <w:spacing w:after="120"/>
      <w:ind w:left="567"/>
    </w:pPr>
  </w:style>
  <w:style w:type="paragraph" w:styleId="Pokraovnseznamu3">
    <w:name w:val="List Continue 3"/>
    <w:basedOn w:val="Normln"/>
    <w:uiPriority w:val="15"/>
    <w:qFormat w:val="1"/>
    <w:rsid w:val="00394B3D"/>
    <w:pPr>
      <w:spacing w:after="120"/>
      <w:ind w:left="1134"/>
    </w:pPr>
  </w:style>
  <w:style w:type="paragraph" w:styleId="Obsah1">
    <w:name w:val="toc 1"/>
    <w:basedOn w:val="Normln"/>
    <w:next w:val="Normln"/>
    <w:uiPriority w:val="39"/>
    <w:semiHidden w:val="1"/>
    <w:unhideWhenUsed w:val="1"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 w:val="1"/>
    <w:unhideWhenUsed w:val="1"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 w:val="1"/>
    <w:unhideWhenUsed w:val="1"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 w:val="1"/>
    <w:unhideWhenUsed w:val="1"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 w:val="1"/>
    <w:unhideWhenUsed w:val="1"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 w:val="1"/>
    <w:unhideWhenUsed w:val="1"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 w:val="1"/>
    <w:unhideWhenUsed w:val="1"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 w:val="1"/>
    <w:unhideWhenUsed w:val="1"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 w:val="1"/>
    <w:unhideWhenUsed w:val="1"/>
    <w:rsid w:val="005E29CC"/>
    <w:pPr>
      <w:spacing w:after="100"/>
      <w:ind w:left="1600"/>
    </w:pPr>
  </w:style>
  <w:style w:type="table" w:styleId="Mkatabulky">
    <w:name w:val="Table Grid"/>
    <w:basedOn w:val="Normlntabulka"/>
    <w:uiPriority w:val="39"/>
    <w:rsid w:val="00805BF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nek1" w:customStyle="1">
    <w:name w:val="Článek 1"/>
    <w:basedOn w:val="Normln"/>
    <w:next w:val="Normln"/>
    <w:link w:val="lnek1Char"/>
    <w:uiPriority w:val="18"/>
    <w:qFormat w:val="1"/>
    <w:rsid w:val="00394B3D"/>
    <w:pPr>
      <w:keepNext w:val="1"/>
      <w:keepLines w:val="1"/>
      <w:numPr>
        <w:numId w:val="16"/>
      </w:numPr>
      <w:spacing w:after="120" w:before="432"/>
    </w:pPr>
    <w:rPr>
      <w:b w:val="1"/>
    </w:rPr>
  </w:style>
  <w:style w:type="character" w:styleId="lnek1Char" w:customStyle="1">
    <w:name w:val="Článek 1 Char"/>
    <w:basedOn w:val="Standardnpsmoodstavce"/>
    <w:link w:val="lnek1"/>
    <w:uiPriority w:val="18"/>
    <w:rsid w:val="00394B3D"/>
    <w:rPr>
      <w:b w:val="1"/>
      <w:sz w:val="24"/>
    </w:rPr>
  </w:style>
  <w:style w:type="paragraph" w:styleId="lnek2" w:customStyle="1">
    <w:name w:val="Článek 2"/>
    <w:basedOn w:val="Normln"/>
    <w:link w:val="lnek2Char"/>
    <w:uiPriority w:val="18"/>
    <w:qFormat w:val="1"/>
    <w:rsid w:val="00394B3D"/>
    <w:pPr>
      <w:numPr>
        <w:ilvl w:val="1"/>
        <w:numId w:val="16"/>
      </w:numPr>
      <w:spacing w:after="120"/>
    </w:pPr>
  </w:style>
  <w:style w:type="character" w:styleId="lnek2Char" w:customStyle="1">
    <w:name w:val="Článek 2 Char"/>
    <w:basedOn w:val="Standardnpsmoodstavce"/>
    <w:link w:val="lnek2"/>
    <w:uiPriority w:val="18"/>
    <w:rsid w:val="00394B3D"/>
    <w:rPr>
      <w:sz w:val="24"/>
    </w:rPr>
  </w:style>
  <w:style w:type="paragraph" w:styleId="lnek3" w:customStyle="1">
    <w:name w:val="Článek 3"/>
    <w:basedOn w:val="Normln"/>
    <w:link w:val="lnek3Char"/>
    <w:uiPriority w:val="18"/>
    <w:qFormat w:val="1"/>
    <w:rsid w:val="00394B3D"/>
    <w:pPr>
      <w:numPr>
        <w:ilvl w:val="2"/>
        <w:numId w:val="16"/>
      </w:numPr>
      <w:spacing w:after="120"/>
    </w:pPr>
  </w:style>
  <w:style w:type="character" w:styleId="lnek3Char" w:customStyle="1">
    <w:name w:val="Článek 3 Char"/>
    <w:basedOn w:val="Standardnpsmoodstavce"/>
    <w:link w:val="lnek3"/>
    <w:uiPriority w:val="18"/>
    <w:rsid w:val="00394B3D"/>
    <w:rPr>
      <w:sz w:val="24"/>
    </w:rPr>
  </w:style>
  <w:style w:type="character" w:styleId="Zvraznn">
    <w:name w:val="Emphasis"/>
    <w:basedOn w:val="Standardnpsmoodstavce"/>
    <w:uiPriority w:val="23"/>
    <w:qFormat w:val="1"/>
    <w:rsid w:val="00394B3D"/>
    <w:rPr>
      <w:i w:val="1"/>
      <w:iCs w:val="1"/>
    </w:rPr>
  </w:style>
  <w:style w:type="character" w:styleId="Zdraznnintenzivn">
    <w:name w:val="Intense Emphasis"/>
    <w:basedOn w:val="Standardnpsmoodstavce"/>
    <w:uiPriority w:val="24"/>
    <w:qFormat w:val="1"/>
    <w:rsid w:val="00394B3D"/>
    <w:rPr>
      <w:b w:val="1"/>
      <w:i w:val="0"/>
      <w:iCs w:val="1"/>
      <w:color w:val="0000ff" w:themeColor="accent1"/>
    </w:rPr>
  </w:style>
  <w:style w:type="character" w:styleId="Zstupntext">
    <w:name w:val="Placeholder Text"/>
    <w:basedOn w:val="Standardnpsmoodstavce"/>
    <w:uiPriority w:val="99"/>
    <w:semiHidden w:val="1"/>
    <w:rsid w:val="0031711D"/>
    <w:rPr>
      <w:color w:val="808080"/>
    </w:rPr>
  </w:style>
  <w:style w:type="character" w:styleId="Siln">
    <w:name w:val="Strong"/>
    <w:basedOn w:val="Standardnpsmoodstavce"/>
    <w:uiPriority w:val="22"/>
    <w:qFormat w:val="1"/>
    <w:rsid w:val="0031711D"/>
    <w:rPr>
      <w:b w:val="1"/>
      <w:bCs w:val="1"/>
    </w:rPr>
  </w:style>
  <w:style w:type="character" w:styleId="Hypertextovodkaz">
    <w:name w:val="Hyperlink"/>
    <w:basedOn w:val="Standardnpsmoodstavce"/>
    <w:uiPriority w:val="99"/>
    <w:unhideWhenUsed w:val="1"/>
    <w:rsid w:val="002B627B"/>
    <w:rPr>
      <w:color w:val="0000ff" w:themeColor="hyperlink"/>
      <w:u w:val="single"/>
    </w:rPr>
  </w:style>
  <w:style w:type="character" w:styleId="UnresolvedMention" w:customStyle="1">
    <w:name w:val="Unresolved Mention"/>
    <w:basedOn w:val="Standardnpsmoodstavce"/>
    <w:uiPriority w:val="99"/>
    <w:semiHidden w:val="1"/>
    <w:unhideWhenUsed w:val="1"/>
    <w:rsid w:val="002B627B"/>
    <w:rPr>
      <w:color w:val="605e5c"/>
      <w:shd w:color="auto" w:fill="e1dfdd" w:val="clear"/>
    </w:rPr>
  </w:style>
  <w:style w:type="paragraph" w:styleId="Menpsmo" w:customStyle="1">
    <w:name w:val="Menší písmo"/>
    <w:basedOn w:val="Normln"/>
    <w:link w:val="MenpsmoChar"/>
    <w:uiPriority w:val="2"/>
    <w:qFormat w:val="1"/>
    <w:rsid w:val="00332456"/>
    <w:pPr>
      <w:spacing w:line="228" w:lineRule="atLeast"/>
      <w:contextualSpacing w:val="1"/>
    </w:pPr>
    <w:rPr>
      <w:noProof w:val="1"/>
      <w:sz w:val="19"/>
    </w:rPr>
  </w:style>
  <w:style w:type="paragraph" w:styleId="Menpsmomodr" w:customStyle="1">
    <w:name w:val="Menší písmo modré"/>
    <w:basedOn w:val="Menpsmo"/>
    <w:link w:val="MenpsmomodrChar"/>
    <w:uiPriority w:val="3"/>
    <w:qFormat w:val="1"/>
    <w:rsid w:val="0041015C"/>
    <w:rPr>
      <w:color w:val="0000ff" w:themeColor="accent1"/>
    </w:rPr>
  </w:style>
  <w:style w:type="character" w:styleId="MenpsmoChar" w:customStyle="1">
    <w:name w:val="Menší písmo Char"/>
    <w:basedOn w:val="Standardnpsmoodstavce"/>
    <w:link w:val="Menpsmo"/>
    <w:uiPriority w:val="2"/>
    <w:rsid w:val="0041015C"/>
    <w:rPr>
      <w:noProof w:val="1"/>
      <w:sz w:val="19"/>
    </w:rPr>
  </w:style>
  <w:style w:type="character" w:styleId="MenpsmomodrChar" w:customStyle="1">
    <w:name w:val="Menší písmo modré Char"/>
    <w:basedOn w:val="MenpsmoChar"/>
    <w:link w:val="Menpsmomodr"/>
    <w:uiPriority w:val="3"/>
    <w:rsid w:val="0041015C"/>
    <w:rPr>
      <w:noProof w:val="1"/>
      <w:color w:val="0000ff" w:themeColor="accent1"/>
      <w:sz w:val="19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1F41F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1F41F3"/>
    <w:rPr>
      <w:rFonts w:ascii="Tahoma" w:cs="Tahoma" w:hAnsi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9E1A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9E1AAE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9E1A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9E1AAE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9E1AAE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spacing w:after="0" w:lineRule="auto"/>
    </w:pPr>
    <w:rPr>
      <w:smallCaps w:val="1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9" Type="http://schemas.openxmlformats.org/officeDocument/2006/relationships/hyperlink" Target="https://telegraph.cz/galeri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telegraph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7.png"/><Relationship Id="rId3" Type="http://schemas.openxmlformats.org/officeDocument/2006/relationships/image" Target="media/image11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8.png"/><Relationship Id="rId7" Type="http://schemas.openxmlformats.org/officeDocument/2006/relationships/image" Target="media/image9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6.png"/><Relationship Id="rId3" Type="http://schemas.openxmlformats.org/officeDocument/2006/relationships/image" Target="media/image1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Telegraph">
      <a:dk1>
        <a:sysClr val="windowText" lastClr="000000"/>
      </a:dk1>
      <a:lt1>
        <a:sysClr val="window" lastClr="FFFFFF"/>
      </a:lt1>
      <a:dk2>
        <a:srgbClr val="B4B2B4"/>
      </a:dk2>
      <a:lt2>
        <a:srgbClr val="EBF0F0"/>
      </a:lt2>
      <a:accent1>
        <a:srgbClr val="0000FF"/>
      </a:accent1>
      <a:accent2>
        <a:srgbClr val="FF6478"/>
      </a:accent2>
      <a:accent3>
        <a:srgbClr val="FAE150"/>
      </a:accent3>
      <a:accent4>
        <a:srgbClr val="5AF0C8"/>
      </a:accent4>
      <a:accent5>
        <a:srgbClr val="00FFFF"/>
      </a:accent5>
      <a:accent6>
        <a:srgbClr val="C8C9CB"/>
      </a:accent6>
      <a:hlink>
        <a:srgbClr val="0000FF"/>
      </a:hlink>
      <a:folHlink>
        <a:srgbClr val="00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aRBVlV9uP7uZwq8TQGb/1vH5ZA==">AMUW2mWDzZ1ILsSbC7ymBr7XNf/VcJ35/ETJMxQ0tFS9mqVapMknrlPaewSR4NqUqmI2WcJOYYECtlOzrqBM1JkLbqVJM3oMroRdx6awaVZ2Wh488LpA9Sarda7+ovr143JiLf6e9VI/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2021-11-09T15:14:00Z</dcterms:created>
  <dc:creator>NB15</dc:creator>
</cp:coreProperties>
</file>